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3D4A2E" w14:textId="77777777" w:rsidR="00B96888" w:rsidRPr="00B96888" w:rsidRDefault="008A50DB" w:rsidP="00B56C69">
      <w:pPr>
        <w:spacing w:line="276" w:lineRule="auto"/>
        <w:ind w:left="7080"/>
        <w:jc w:val="center"/>
        <w:rPr>
          <w:b/>
          <w:bCs/>
        </w:rPr>
      </w:pPr>
      <w:bookmarkStart w:id="0" w:name="_Hlk76461104"/>
      <w:r>
        <w:rPr>
          <w:b/>
          <w:bCs/>
        </w:rPr>
        <w:t xml:space="preserve">        PRIJEDLOG!</w:t>
      </w:r>
    </w:p>
    <w:p w14:paraId="68539FA6" w14:textId="77777777" w:rsidR="003A77DD" w:rsidRPr="003405CF" w:rsidRDefault="003A77DD" w:rsidP="00B56C69">
      <w:pPr>
        <w:spacing w:line="276" w:lineRule="auto"/>
        <w:ind w:firstLine="708"/>
        <w:jc w:val="both"/>
      </w:pPr>
      <w:r w:rsidRPr="003405CF">
        <w:t xml:space="preserve">Na temelju članka </w:t>
      </w:r>
      <w:r w:rsidR="00A12BCF">
        <w:t>10</w:t>
      </w:r>
      <w:r w:rsidRPr="003405CF">
        <w:t>. Zakona o</w:t>
      </w:r>
      <w:r w:rsidR="00A12BCF">
        <w:t xml:space="preserve"> plaćama u</w:t>
      </w:r>
      <w:r w:rsidRPr="003405CF">
        <w:t xml:space="preserve"> lokalnoj i područn</w:t>
      </w:r>
      <w:r w:rsidR="006A18CD" w:rsidRPr="003405CF">
        <w:t>oj (regionalnoj) samoupravi (</w:t>
      </w:r>
      <w:r w:rsidR="00A12BCF">
        <w:t>''</w:t>
      </w:r>
      <w:r w:rsidR="006A18CD" w:rsidRPr="003405CF">
        <w:t>N</w:t>
      </w:r>
      <w:r w:rsidR="00C7464F">
        <w:t xml:space="preserve">arodne </w:t>
      </w:r>
      <w:r w:rsidR="00D8457C">
        <w:t>N</w:t>
      </w:r>
      <w:r w:rsidR="00C7464F">
        <w:t>ovine</w:t>
      </w:r>
      <w:r w:rsidR="00A12BCF">
        <w:t>''</w:t>
      </w:r>
      <w:r w:rsidR="006A18CD" w:rsidRPr="003405CF">
        <w:t xml:space="preserve"> br</w:t>
      </w:r>
      <w:r w:rsidR="00A12BCF">
        <w:t>oj</w:t>
      </w:r>
      <w:r w:rsidR="008B1C17" w:rsidRPr="003405CF">
        <w:t xml:space="preserve"> </w:t>
      </w:r>
      <w:r w:rsidR="00A12BCF">
        <w:t>28/10 i 10/23</w:t>
      </w:r>
      <w:r w:rsidRPr="003405CF">
        <w:t>) te članka 16. Statuta Općine Orehovica (</w:t>
      </w:r>
      <w:r w:rsidR="008B306D">
        <w:t>''</w:t>
      </w:r>
      <w:r w:rsidRPr="003405CF">
        <w:t>Službeni glasnik Međimurske županije</w:t>
      </w:r>
      <w:r w:rsidR="008B306D">
        <w:t>''</w:t>
      </w:r>
      <w:r w:rsidR="006A18CD" w:rsidRPr="003405CF">
        <w:t xml:space="preserve"> br</w:t>
      </w:r>
      <w:r w:rsidR="008B306D">
        <w:t>oj</w:t>
      </w:r>
      <w:r w:rsidR="006A18CD" w:rsidRPr="003405CF">
        <w:t xml:space="preserve"> </w:t>
      </w:r>
      <w:r w:rsidR="00A8204B" w:rsidRPr="003405CF">
        <w:t>7</w:t>
      </w:r>
      <w:r w:rsidRPr="003405CF">
        <w:t>/</w:t>
      </w:r>
      <w:r w:rsidR="00A8204B" w:rsidRPr="003405CF">
        <w:t>21</w:t>
      </w:r>
      <w:r w:rsidR="008B306D">
        <w:t xml:space="preserve"> i 4/22</w:t>
      </w:r>
      <w:r w:rsidRPr="003405CF">
        <w:t>)</w:t>
      </w:r>
      <w:r w:rsidR="00AA6795">
        <w:t>,</w:t>
      </w:r>
      <w:r w:rsidRPr="003405CF">
        <w:t xml:space="preserve"> Općinsko vijeće</w:t>
      </w:r>
      <w:r w:rsidR="00B1782E" w:rsidRPr="003405CF">
        <w:t xml:space="preserve"> Općine Orehovica</w:t>
      </w:r>
      <w:r w:rsidRPr="003405CF">
        <w:t xml:space="preserve"> n</w:t>
      </w:r>
      <w:r w:rsidR="000C5F85" w:rsidRPr="003405CF">
        <w:t>a</w:t>
      </w:r>
      <w:r w:rsidR="00FC0283">
        <w:t xml:space="preserve"> </w:t>
      </w:r>
      <w:r w:rsidR="005053DA">
        <w:t>3</w:t>
      </w:r>
      <w:r w:rsidR="000C5F85" w:rsidRPr="003405CF">
        <w:t xml:space="preserve">. sjednici, održanoj dana </w:t>
      </w:r>
      <w:r w:rsidR="005053DA">
        <w:t>3</w:t>
      </w:r>
      <w:r w:rsidR="00B62D2A">
        <w:t>0</w:t>
      </w:r>
      <w:r w:rsidR="000C5F85" w:rsidRPr="003405CF">
        <w:t>.</w:t>
      </w:r>
      <w:r w:rsidR="005053DA">
        <w:t xml:space="preserve"> </w:t>
      </w:r>
      <w:r w:rsidR="00B62D2A">
        <w:t>rujna</w:t>
      </w:r>
      <w:r w:rsidR="005053DA">
        <w:t xml:space="preserve"> 2025.</w:t>
      </w:r>
      <w:r w:rsidR="00EC129B">
        <w:t xml:space="preserve"> godine</w:t>
      </w:r>
      <w:r w:rsidR="00AA6795">
        <w:t>,</w:t>
      </w:r>
      <w:r w:rsidRPr="003405CF">
        <w:t xml:space="preserve"> don</w:t>
      </w:r>
      <w:r w:rsidR="004648B6">
        <w:t>osi</w:t>
      </w:r>
    </w:p>
    <w:p w14:paraId="6B209472" w14:textId="77777777" w:rsidR="003A77DD" w:rsidRPr="003405CF" w:rsidRDefault="003A77DD" w:rsidP="00AD168B">
      <w:pPr>
        <w:spacing w:line="276" w:lineRule="auto"/>
        <w:ind w:firstLine="708"/>
        <w:jc w:val="both"/>
      </w:pPr>
    </w:p>
    <w:bookmarkEnd w:id="0"/>
    <w:p w14:paraId="5BEBBDE4" w14:textId="77777777" w:rsidR="00791386" w:rsidRDefault="00791386" w:rsidP="00AD168B">
      <w:pPr>
        <w:spacing w:line="276" w:lineRule="auto"/>
        <w:ind w:firstLine="708"/>
        <w:jc w:val="center"/>
        <w:rPr>
          <w:b/>
        </w:rPr>
      </w:pPr>
      <w:r>
        <w:rPr>
          <w:b/>
        </w:rPr>
        <w:t>ODLUK</w:t>
      </w:r>
      <w:r w:rsidR="005053DA">
        <w:rPr>
          <w:b/>
        </w:rPr>
        <w:t>U</w:t>
      </w:r>
    </w:p>
    <w:p w14:paraId="7DE0C3FE" w14:textId="77777777" w:rsidR="003A77DD" w:rsidRPr="003405CF" w:rsidRDefault="00BF784B" w:rsidP="00AD168B">
      <w:pPr>
        <w:spacing w:line="276" w:lineRule="auto"/>
        <w:ind w:firstLine="708"/>
        <w:jc w:val="center"/>
        <w:rPr>
          <w:b/>
        </w:rPr>
      </w:pPr>
      <w:r>
        <w:rPr>
          <w:b/>
        </w:rPr>
        <w:t xml:space="preserve">o </w:t>
      </w:r>
      <w:r w:rsidR="004D4877">
        <w:rPr>
          <w:b/>
        </w:rPr>
        <w:t>koeficijentima za obračun plaće službenika i namještenika Jedinstvenog upravnog odjela Općine Orehovica</w:t>
      </w:r>
    </w:p>
    <w:p w14:paraId="32CBE441" w14:textId="77777777" w:rsidR="003A77DD" w:rsidRPr="003405CF" w:rsidRDefault="003A77DD" w:rsidP="00AD168B">
      <w:pPr>
        <w:spacing w:line="276" w:lineRule="auto"/>
        <w:rPr>
          <w:b/>
        </w:rPr>
      </w:pPr>
    </w:p>
    <w:p w14:paraId="53006A8D" w14:textId="77777777" w:rsidR="003A77DD" w:rsidRPr="003405CF" w:rsidRDefault="003A77DD" w:rsidP="00AD168B">
      <w:pPr>
        <w:spacing w:line="276" w:lineRule="auto"/>
        <w:jc w:val="center"/>
        <w:rPr>
          <w:b/>
        </w:rPr>
      </w:pPr>
      <w:r w:rsidRPr="003405CF">
        <w:rPr>
          <w:b/>
        </w:rPr>
        <w:t>Članak  1.</w:t>
      </w:r>
    </w:p>
    <w:p w14:paraId="5204945D" w14:textId="77777777" w:rsidR="003A14AD" w:rsidRDefault="003A14AD" w:rsidP="003A14AD">
      <w:pPr>
        <w:spacing w:line="276" w:lineRule="auto"/>
        <w:jc w:val="both"/>
      </w:pPr>
    </w:p>
    <w:p w14:paraId="14BC9844" w14:textId="77777777" w:rsidR="00054222" w:rsidRDefault="00054222" w:rsidP="00054222">
      <w:pPr>
        <w:ind w:firstLine="708"/>
        <w:jc w:val="both"/>
        <w:rPr>
          <w:bCs/>
        </w:rPr>
      </w:pPr>
      <w:r w:rsidRPr="00CB6B76">
        <w:rPr>
          <w:bCs/>
        </w:rPr>
        <w:t>Koeficijenti za obračun plaće službenika i namještenika Jedinstvenog upravnog odjela Općine Orehovica:</w:t>
      </w:r>
    </w:p>
    <w:p w14:paraId="222A326F" w14:textId="77777777" w:rsidR="00F257F3" w:rsidRPr="00CB6B76" w:rsidRDefault="00F257F3" w:rsidP="00054222">
      <w:pPr>
        <w:ind w:firstLine="708"/>
        <w:jc w:val="both"/>
        <w:rPr>
          <w:bCs/>
        </w:rPr>
      </w:pPr>
    </w:p>
    <w:tbl>
      <w:tblPr>
        <w:tblW w:w="0" w:type="auto"/>
        <w:tblInd w:w="1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2232"/>
      </w:tblGrid>
      <w:tr w:rsidR="00054222" w:rsidRPr="00CB6B76" w14:paraId="1C76C4B9" w14:textId="77777777" w:rsidTr="000D492D">
        <w:trPr>
          <w:trHeight w:val="493"/>
        </w:trPr>
        <w:tc>
          <w:tcPr>
            <w:tcW w:w="4463" w:type="dxa"/>
          </w:tcPr>
          <w:p w14:paraId="47DD9BF9" w14:textId="77777777" w:rsidR="00054222" w:rsidRPr="0067207C" w:rsidRDefault="00054222" w:rsidP="000D492D">
            <w:pPr>
              <w:ind w:firstLine="709"/>
              <w:jc w:val="center"/>
              <w:rPr>
                <w:rFonts w:eastAsia="Calibri"/>
                <w:b/>
              </w:rPr>
            </w:pPr>
            <w:r w:rsidRPr="0067207C">
              <w:rPr>
                <w:rFonts w:eastAsia="Calibri"/>
                <w:b/>
              </w:rPr>
              <w:t>NAZIV RADNOG MJESTA</w:t>
            </w:r>
          </w:p>
        </w:tc>
        <w:tc>
          <w:tcPr>
            <w:tcW w:w="2232" w:type="dxa"/>
          </w:tcPr>
          <w:p w14:paraId="1BB57C85" w14:textId="77777777" w:rsidR="00054222" w:rsidRPr="0067207C" w:rsidRDefault="00054222" w:rsidP="0067207C">
            <w:pPr>
              <w:rPr>
                <w:rFonts w:eastAsia="Calibri"/>
                <w:b/>
              </w:rPr>
            </w:pPr>
            <w:r w:rsidRPr="0067207C">
              <w:rPr>
                <w:rFonts w:eastAsia="Calibri"/>
                <w:b/>
              </w:rPr>
              <w:t>KOEFICIJENT</w:t>
            </w:r>
          </w:p>
        </w:tc>
      </w:tr>
      <w:tr w:rsidR="00054222" w:rsidRPr="0067207C" w14:paraId="4FCE169C" w14:textId="77777777" w:rsidTr="000D492D">
        <w:trPr>
          <w:trHeight w:val="493"/>
        </w:trPr>
        <w:tc>
          <w:tcPr>
            <w:tcW w:w="4463" w:type="dxa"/>
          </w:tcPr>
          <w:p w14:paraId="1365AED9" w14:textId="77777777" w:rsidR="00054222" w:rsidRPr="0067207C" w:rsidRDefault="00054222" w:rsidP="000D492D">
            <w:pPr>
              <w:pStyle w:val="Odlomakpopisa"/>
              <w:numPr>
                <w:ilvl w:val="0"/>
                <w:numId w:val="13"/>
              </w:numPr>
              <w:rPr>
                <w:bCs/>
                <w:sz w:val="24"/>
                <w:szCs w:val="24"/>
              </w:rPr>
            </w:pPr>
            <w:r w:rsidRPr="0067207C">
              <w:rPr>
                <w:bCs/>
                <w:sz w:val="24"/>
                <w:szCs w:val="24"/>
              </w:rPr>
              <w:t>PROČELNIK JEDINSTVENOG UPRAVNOG ODJELA</w:t>
            </w:r>
          </w:p>
        </w:tc>
        <w:tc>
          <w:tcPr>
            <w:tcW w:w="2232" w:type="dxa"/>
          </w:tcPr>
          <w:p w14:paraId="3EF172CE" w14:textId="77777777" w:rsidR="00054222" w:rsidRPr="0067207C" w:rsidRDefault="005053DA" w:rsidP="000D492D">
            <w:pPr>
              <w:ind w:firstLine="709"/>
              <w:rPr>
                <w:rFonts w:eastAsia="Calibri"/>
                <w:bCs/>
              </w:rPr>
            </w:pPr>
            <w:r>
              <w:rPr>
                <w:rFonts w:eastAsia="Calibri"/>
                <w:bCs/>
              </w:rPr>
              <w:t>2,40</w:t>
            </w:r>
          </w:p>
        </w:tc>
      </w:tr>
      <w:tr w:rsidR="00054222" w:rsidRPr="0067207C" w14:paraId="0DE3A056" w14:textId="77777777" w:rsidTr="000D492D">
        <w:trPr>
          <w:trHeight w:val="493"/>
        </w:trPr>
        <w:tc>
          <w:tcPr>
            <w:tcW w:w="4463" w:type="dxa"/>
          </w:tcPr>
          <w:p w14:paraId="30464D58" w14:textId="77777777" w:rsidR="00054222" w:rsidRPr="0067207C" w:rsidRDefault="00B96DA0" w:rsidP="000D492D">
            <w:pPr>
              <w:pStyle w:val="Odlomakpopisa"/>
              <w:numPr>
                <w:ilvl w:val="0"/>
                <w:numId w:val="13"/>
              </w:numPr>
              <w:rPr>
                <w:bCs/>
                <w:sz w:val="24"/>
                <w:szCs w:val="24"/>
              </w:rPr>
            </w:pPr>
            <w:r>
              <w:rPr>
                <w:bCs/>
                <w:sz w:val="24"/>
                <w:szCs w:val="24"/>
              </w:rPr>
              <w:t>STRUČNI SURADNIK ZA FINANCIJE I PRORAČUN</w:t>
            </w:r>
          </w:p>
        </w:tc>
        <w:tc>
          <w:tcPr>
            <w:tcW w:w="2232" w:type="dxa"/>
          </w:tcPr>
          <w:p w14:paraId="1411E750" w14:textId="77777777" w:rsidR="00054222" w:rsidRPr="0067207C" w:rsidRDefault="005053DA" w:rsidP="000D492D">
            <w:pPr>
              <w:ind w:firstLine="709"/>
              <w:rPr>
                <w:rFonts w:eastAsia="Calibri"/>
                <w:bCs/>
              </w:rPr>
            </w:pPr>
            <w:r>
              <w:rPr>
                <w:rFonts w:eastAsia="Calibri"/>
                <w:bCs/>
              </w:rPr>
              <w:t>2,20</w:t>
            </w:r>
          </w:p>
        </w:tc>
      </w:tr>
      <w:tr w:rsidR="00054222" w:rsidRPr="0067207C" w14:paraId="6AF52258" w14:textId="77777777" w:rsidTr="000D492D">
        <w:trPr>
          <w:trHeight w:val="493"/>
        </w:trPr>
        <w:tc>
          <w:tcPr>
            <w:tcW w:w="4463" w:type="dxa"/>
          </w:tcPr>
          <w:p w14:paraId="708AC686" w14:textId="77777777" w:rsidR="00054222" w:rsidRPr="0067207C" w:rsidRDefault="005053DA" w:rsidP="000D492D">
            <w:pPr>
              <w:pStyle w:val="Odlomakpopisa"/>
              <w:numPr>
                <w:ilvl w:val="0"/>
                <w:numId w:val="13"/>
              </w:numPr>
              <w:rPr>
                <w:bCs/>
                <w:sz w:val="24"/>
                <w:szCs w:val="24"/>
              </w:rPr>
            </w:pPr>
            <w:r>
              <w:rPr>
                <w:bCs/>
                <w:sz w:val="24"/>
                <w:szCs w:val="24"/>
              </w:rPr>
              <w:t>VIŠI REFERENT ZA OPĆE I UPRAVNE POSLOVE</w:t>
            </w:r>
          </w:p>
        </w:tc>
        <w:tc>
          <w:tcPr>
            <w:tcW w:w="2232" w:type="dxa"/>
          </w:tcPr>
          <w:p w14:paraId="16EF073B" w14:textId="77777777" w:rsidR="00054222" w:rsidRPr="0067207C" w:rsidRDefault="005053DA" w:rsidP="000D492D">
            <w:pPr>
              <w:ind w:firstLine="709"/>
              <w:rPr>
                <w:rFonts w:eastAsia="Calibri"/>
                <w:bCs/>
              </w:rPr>
            </w:pPr>
            <w:r>
              <w:rPr>
                <w:rFonts w:eastAsia="Calibri"/>
                <w:bCs/>
              </w:rPr>
              <w:t>2,</w:t>
            </w:r>
            <w:r w:rsidR="00D350F3">
              <w:rPr>
                <w:rFonts w:eastAsia="Calibri"/>
                <w:bCs/>
              </w:rPr>
              <w:t>19</w:t>
            </w:r>
          </w:p>
        </w:tc>
      </w:tr>
      <w:tr w:rsidR="00054222" w:rsidRPr="0067207C" w14:paraId="049BB2D0" w14:textId="77777777" w:rsidTr="000D492D">
        <w:trPr>
          <w:trHeight w:val="493"/>
        </w:trPr>
        <w:tc>
          <w:tcPr>
            <w:tcW w:w="4463" w:type="dxa"/>
          </w:tcPr>
          <w:p w14:paraId="593387D9" w14:textId="6E25951A" w:rsidR="00054222" w:rsidRPr="0067207C" w:rsidRDefault="008C601D" w:rsidP="000D492D">
            <w:pPr>
              <w:pStyle w:val="Odlomakpopisa"/>
              <w:numPr>
                <w:ilvl w:val="0"/>
                <w:numId w:val="13"/>
              </w:numPr>
              <w:rPr>
                <w:bCs/>
                <w:sz w:val="24"/>
                <w:szCs w:val="24"/>
              </w:rPr>
            </w:pPr>
            <w:r>
              <w:rPr>
                <w:bCs/>
                <w:sz w:val="24"/>
                <w:szCs w:val="24"/>
              </w:rPr>
              <w:t>VIŠI REFERENT – KOMUNALNI REDAR</w:t>
            </w:r>
          </w:p>
        </w:tc>
        <w:tc>
          <w:tcPr>
            <w:tcW w:w="2232" w:type="dxa"/>
          </w:tcPr>
          <w:p w14:paraId="28EF6FAB" w14:textId="38871942" w:rsidR="00054222" w:rsidRPr="0067207C" w:rsidRDefault="008C601D" w:rsidP="000D492D">
            <w:pPr>
              <w:ind w:firstLine="709"/>
              <w:rPr>
                <w:rFonts w:eastAsia="Calibri"/>
                <w:bCs/>
              </w:rPr>
            </w:pPr>
            <w:r>
              <w:rPr>
                <w:rFonts w:eastAsia="Calibri"/>
                <w:bCs/>
              </w:rPr>
              <w:t>2,15</w:t>
            </w:r>
          </w:p>
        </w:tc>
      </w:tr>
      <w:tr w:rsidR="00054222" w:rsidRPr="0067207C" w14:paraId="1D1115A4" w14:textId="77777777" w:rsidTr="000D492D">
        <w:trPr>
          <w:trHeight w:val="493"/>
        </w:trPr>
        <w:tc>
          <w:tcPr>
            <w:tcW w:w="4463" w:type="dxa"/>
          </w:tcPr>
          <w:p w14:paraId="6427982C" w14:textId="56B5D47D" w:rsidR="00054222" w:rsidRPr="0067207C" w:rsidRDefault="003A7F14" w:rsidP="000D492D">
            <w:pPr>
              <w:pStyle w:val="Odlomakpopisa"/>
              <w:numPr>
                <w:ilvl w:val="0"/>
                <w:numId w:val="13"/>
              </w:numPr>
              <w:rPr>
                <w:bCs/>
                <w:sz w:val="24"/>
                <w:szCs w:val="24"/>
              </w:rPr>
            </w:pPr>
            <w:r w:rsidRPr="003A7F14">
              <w:rPr>
                <w:bCs/>
                <w:sz w:val="24"/>
                <w:szCs w:val="24"/>
              </w:rPr>
              <w:t>REFERENT ZA FINANCIJSKE I RAČUNOVODSTVENE POSLOVE</w:t>
            </w:r>
          </w:p>
        </w:tc>
        <w:tc>
          <w:tcPr>
            <w:tcW w:w="2232" w:type="dxa"/>
          </w:tcPr>
          <w:p w14:paraId="5E05BC2E" w14:textId="01303737" w:rsidR="00054222" w:rsidRPr="0067207C" w:rsidRDefault="00B96DA0" w:rsidP="000D492D">
            <w:pPr>
              <w:ind w:firstLine="709"/>
              <w:rPr>
                <w:rFonts w:eastAsia="Calibri"/>
                <w:bCs/>
              </w:rPr>
            </w:pPr>
            <w:r>
              <w:rPr>
                <w:rFonts w:eastAsia="Calibri"/>
                <w:bCs/>
              </w:rPr>
              <w:t>2,</w:t>
            </w:r>
            <w:r w:rsidR="008E35ED">
              <w:rPr>
                <w:rFonts w:eastAsia="Calibri"/>
                <w:bCs/>
              </w:rPr>
              <w:t>08</w:t>
            </w:r>
          </w:p>
        </w:tc>
      </w:tr>
      <w:tr w:rsidR="00054222" w:rsidRPr="0067207C" w14:paraId="6E15F65C" w14:textId="77777777" w:rsidTr="000D492D">
        <w:trPr>
          <w:trHeight w:val="493"/>
        </w:trPr>
        <w:tc>
          <w:tcPr>
            <w:tcW w:w="4463" w:type="dxa"/>
          </w:tcPr>
          <w:p w14:paraId="337801C1" w14:textId="6C9E2B7A" w:rsidR="00054222" w:rsidRPr="0067207C" w:rsidRDefault="003A7F14" w:rsidP="000D492D">
            <w:pPr>
              <w:pStyle w:val="Odlomakpopisa"/>
              <w:numPr>
                <w:ilvl w:val="0"/>
                <w:numId w:val="13"/>
              </w:numPr>
              <w:rPr>
                <w:bCs/>
                <w:sz w:val="24"/>
                <w:szCs w:val="24"/>
              </w:rPr>
            </w:pPr>
            <w:r>
              <w:rPr>
                <w:bCs/>
                <w:sz w:val="24"/>
                <w:szCs w:val="24"/>
              </w:rPr>
              <w:t>REFERENT ZA OPĆE I UPRAVNE POSLOVE I POSLOVE VIJEĆA</w:t>
            </w:r>
          </w:p>
        </w:tc>
        <w:tc>
          <w:tcPr>
            <w:tcW w:w="2232" w:type="dxa"/>
          </w:tcPr>
          <w:p w14:paraId="1DE82667" w14:textId="3F691DFB" w:rsidR="00054222" w:rsidRPr="0067207C" w:rsidRDefault="00B96DA0" w:rsidP="000D492D">
            <w:pPr>
              <w:ind w:firstLine="709"/>
              <w:rPr>
                <w:rFonts w:eastAsia="Calibri"/>
                <w:bCs/>
              </w:rPr>
            </w:pPr>
            <w:r>
              <w:rPr>
                <w:rFonts w:eastAsia="Calibri"/>
                <w:bCs/>
              </w:rPr>
              <w:t>2,</w:t>
            </w:r>
            <w:r w:rsidR="008C601D">
              <w:rPr>
                <w:rFonts w:eastAsia="Calibri"/>
                <w:bCs/>
              </w:rPr>
              <w:t>08</w:t>
            </w:r>
          </w:p>
        </w:tc>
      </w:tr>
      <w:tr w:rsidR="005053DA" w:rsidRPr="0067207C" w14:paraId="5A5296BE" w14:textId="77777777" w:rsidTr="000D492D">
        <w:trPr>
          <w:trHeight w:val="493"/>
        </w:trPr>
        <w:tc>
          <w:tcPr>
            <w:tcW w:w="4463" w:type="dxa"/>
          </w:tcPr>
          <w:p w14:paraId="5B99296C" w14:textId="6D82C21B" w:rsidR="005053DA" w:rsidRPr="0067207C" w:rsidRDefault="008C601D" w:rsidP="000D492D">
            <w:pPr>
              <w:pStyle w:val="Odlomakpopisa"/>
              <w:numPr>
                <w:ilvl w:val="0"/>
                <w:numId w:val="13"/>
              </w:numPr>
              <w:rPr>
                <w:bCs/>
                <w:sz w:val="24"/>
                <w:szCs w:val="24"/>
              </w:rPr>
            </w:pPr>
            <w:r>
              <w:rPr>
                <w:bCs/>
                <w:sz w:val="24"/>
                <w:szCs w:val="24"/>
              </w:rPr>
              <w:t>POMOĆNI RADNIK</w:t>
            </w:r>
          </w:p>
        </w:tc>
        <w:tc>
          <w:tcPr>
            <w:tcW w:w="2232" w:type="dxa"/>
          </w:tcPr>
          <w:p w14:paraId="1DD6F3C5" w14:textId="1F74866B" w:rsidR="005053DA" w:rsidRPr="0067207C" w:rsidRDefault="00B96DA0" w:rsidP="000D492D">
            <w:pPr>
              <w:ind w:firstLine="709"/>
              <w:rPr>
                <w:rFonts w:eastAsia="Calibri"/>
                <w:bCs/>
              </w:rPr>
            </w:pPr>
            <w:r>
              <w:rPr>
                <w:rFonts w:eastAsia="Calibri"/>
                <w:bCs/>
              </w:rPr>
              <w:t>1,</w:t>
            </w:r>
            <w:r w:rsidR="00A85E01">
              <w:rPr>
                <w:rFonts w:eastAsia="Calibri"/>
                <w:bCs/>
              </w:rPr>
              <w:t>70</w:t>
            </w:r>
          </w:p>
        </w:tc>
      </w:tr>
      <w:tr w:rsidR="005053DA" w:rsidRPr="0067207C" w14:paraId="02364142" w14:textId="77777777" w:rsidTr="000D492D">
        <w:trPr>
          <w:trHeight w:val="493"/>
        </w:trPr>
        <w:tc>
          <w:tcPr>
            <w:tcW w:w="4463" w:type="dxa"/>
          </w:tcPr>
          <w:p w14:paraId="2D6DF07C" w14:textId="6B665440" w:rsidR="005053DA" w:rsidRPr="0067207C" w:rsidRDefault="008C601D" w:rsidP="000D492D">
            <w:pPr>
              <w:pStyle w:val="Odlomakpopisa"/>
              <w:numPr>
                <w:ilvl w:val="0"/>
                <w:numId w:val="13"/>
              </w:numPr>
              <w:rPr>
                <w:bCs/>
                <w:sz w:val="24"/>
                <w:szCs w:val="24"/>
              </w:rPr>
            </w:pPr>
            <w:r>
              <w:rPr>
                <w:bCs/>
                <w:sz w:val="24"/>
                <w:szCs w:val="24"/>
              </w:rPr>
              <w:t>SPREMAČ</w:t>
            </w:r>
          </w:p>
        </w:tc>
        <w:tc>
          <w:tcPr>
            <w:tcW w:w="2232" w:type="dxa"/>
          </w:tcPr>
          <w:p w14:paraId="6DAF8961" w14:textId="1D82F99B" w:rsidR="005053DA" w:rsidRPr="0067207C" w:rsidRDefault="00B96DA0" w:rsidP="000D492D">
            <w:pPr>
              <w:ind w:firstLine="709"/>
              <w:rPr>
                <w:rFonts w:eastAsia="Calibri"/>
                <w:bCs/>
              </w:rPr>
            </w:pPr>
            <w:r>
              <w:rPr>
                <w:rFonts w:eastAsia="Calibri"/>
                <w:bCs/>
              </w:rPr>
              <w:t>1,</w:t>
            </w:r>
            <w:r w:rsidR="008C601D">
              <w:rPr>
                <w:rFonts w:eastAsia="Calibri"/>
                <w:bCs/>
              </w:rPr>
              <w:t>65</w:t>
            </w:r>
          </w:p>
        </w:tc>
      </w:tr>
      <w:tr w:rsidR="005053DA" w:rsidRPr="0067207C" w14:paraId="6B776916" w14:textId="77777777" w:rsidTr="000D492D">
        <w:trPr>
          <w:trHeight w:val="493"/>
        </w:trPr>
        <w:tc>
          <w:tcPr>
            <w:tcW w:w="4463" w:type="dxa"/>
          </w:tcPr>
          <w:p w14:paraId="76722D8E" w14:textId="3DB09C7F" w:rsidR="005053DA" w:rsidRPr="0067207C" w:rsidRDefault="008C601D" w:rsidP="000D492D">
            <w:pPr>
              <w:pStyle w:val="Odlomakpopisa"/>
              <w:numPr>
                <w:ilvl w:val="0"/>
                <w:numId w:val="13"/>
              </w:numPr>
              <w:rPr>
                <w:bCs/>
                <w:sz w:val="24"/>
                <w:szCs w:val="24"/>
              </w:rPr>
            </w:pPr>
            <w:r>
              <w:rPr>
                <w:bCs/>
                <w:sz w:val="24"/>
                <w:szCs w:val="24"/>
              </w:rPr>
              <w:t>RADNIK NA POMOĆNIM POSLOVIMA</w:t>
            </w:r>
          </w:p>
        </w:tc>
        <w:tc>
          <w:tcPr>
            <w:tcW w:w="2232" w:type="dxa"/>
          </w:tcPr>
          <w:p w14:paraId="154AA3B7" w14:textId="694D5DF2" w:rsidR="005053DA" w:rsidRPr="0067207C" w:rsidRDefault="00B96DA0" w:rsidP="000D492D">
            <w:pPr>
              <w:ind w:firstLine="709"/>
              <w:rPr>
                <w:rFonts w:eastAsia="Calibri"/>
                <w:bCs/>
              </w:rPr>
            </w:pPr>
            <w:r>
              <w:rPr>
                <w:rFonts w:eastAsia="Calibri"/>
                <w:bCs/>
              </w:rPr>
              <w:t>1,</w:t>
            </w:r>
            <w:r w:rsidR="008C601D">
              <w:rPr>
                <w:rFonts w:eastAsia="Calibri"/>
                <w:bCs/>
              </w:rPr>
              <w:t>25</w:t>
            </w:r>
          </w:p>
        </w:tc>
      </w:tr>
    </w:tbl>
    <w:p w14:paraId="5F076761" w14:textId="77777777" w:rsidR="00977285" w:rsidRPr="0067207C" w:rsidRDefault="00977285" w:rsidP="00AD168B">
      <w:pPr>
        <w:spacing w:line="276" w:lineRule="auto"/>
        <w:jc w:val="center"/>
        <w:rPr>
          <w:b/>
          <w:bCs/>
        </w:rPr>
      </w:pPr>
    </w:p>
    <w:p w14:paraId="3A15CDC7" w14:textId="77777777" w:rsidR="00CB6D83" w:rsidRDefault="00CB6D83" w:rsidP="00AD168B">
      <w:pPr>
        <w:spacing w:line="276" w:lineRule="auto"/>
        <w:jc w:val="center"/>
        <w:rPr>
          <w:bCs/>
        </w:rPr>
      </w:pPr>
    </w:p>
    <w:p w14:paraId="71842774" w14:textId="77777777" w:rsidR="00CB6D83" w:rsidRPr="00CB6D83" w:rsidRDefault="00CB6D83" w:rsidP="00AD168B">
      <w:pPr>
        <w:spacing w:line="276" w:lineRule="auto"/>
        <w:jc w:val="center"/>
        <w:rPr>
          <w:b/>
          <w:bCs/>
        </w:rPr>
      </w:pPr>
      <w:r w:rsidRPr="00CB6D83">
        <w:rPr>
          <w:b/>
          <w:bCs/>
        </w:rPr>
        <w:t xml:space="preserve">Članak </w:t>
      </w:r>
      <w:r w:rsidR="005053DA">
        <w:rPr>
          <w:b/>
          <w:bCs/>
        </w:rPr>
        <w:t>2</w:t>
      </w:r>
      <w:r w:rsidRPr="00CB6D83">
        <w:rPr>
          <w:b/>
          <w:bCs/>
        </w:rPr>
        <w:t>.</w:t>
      </w:r>
    </w:p>
    <w:p w14:paraId="75EA7703" w14:textId="77777777" w:rsidR="004C2976" w:rsidRPr="004C2976" w:rsidRDefault="004C2976" w:rsidP="004C2976">
      <w:pPr>
        <w:spacing w:line="276" w:lineRule="auto"/>
        <w:ind w:firstLine="708"/>
        <w:jc w:val="both"/>
        <w:rPr>
          <w:bCs/>
        </w:rPr>
      </w:pPr>
      <w:r w:rsidRPr="004C2976">
        <w:rPr>
          <w:bCs/>
        </w:rPr>
        <w:t>Ova Odluka stupa na snagu osmoga dana od dana objave u „</w:t>
      </w:r>
      <w:r>
        <w:rPr>
          <w:bCs/>
        </w:rPr>
        <w:t xml:space="preserve">Službenom glasniku Međimurske županije“. </w:t>
      </w:r>
      <w:r w:rsidRPr="004C2976">
        <w:rPr>
          <w:bCs/>
        </w:rPr>
        <w:t xml:space="preserve">Koeficijenti utvrđeni ovom Odlukom primjenjuju se pri obračunu plaće počevši od </w:t>
      </w:r>
      <w:r w:rsidRPr="004C2976">
        <w:t>1. rujna 2025. godine.</w:t>
      </w:r>
    </w:p>
    <w:p w14:paraId="3EE4A141" w14:textId="77777777" w:rsidR="005053DA" w:rsidRPr="00CB6D83" w:rsidRDefault="005053DA" w:rsidP="005053DA">
      <w:pPr>
        <w:spacing w:line="276" w:lineRule="auto"/>
        <w:jc w:val="center"/>
        <w:rPr>
          <w:b/>
          <w:bCs/>
        </w:rPr>
      </w:pPr>
      <w:r w:rsidRPr="00CB6D83">
        <w:rPr>
          <w:b/>
          <w:bCs/>
        </w:rPr>
        <w:t xml:space="preserve">Članak </w:t>
      </w:r>
      <w:r>
        <w:rPr>
          <w:b/>
          <w:bCs/>
        </w:rPr>
        <w:t>3</w:t>
      </w:r>
      <w:r w:rsidRPr="00CB6D83">
        <w:rPr>
          <w:b/>
          <w:bCs/>
        </w:rPr>
        <w:t>.</w:t>
      </w:r>
    </w:p>
    <w:p w14:paraId="640B1B7E" w14:textId="77777777" w:rsidR="005053DA" w:rsidRDefault="005053DA" w:rsidP="005053DA">
      <w:pPr>
        <w:spacing w:line="276" w:lineRule="auto"/>
        <w:ind w:firstLine="708"/>
        <w:jc w:val="both"/>
        <w:rPr>
          <w:bCs/>
        </w:rPr>
      </w:pPr>
      <w:r>
        <w:rPr>
          <w:bCs/>
        </w:rPr>
        <w:t>Stupanjem na snagu ove Odluke prestaje važiti Izmjena Odluke o koeficijentima za obračun plaće službenika i namještenika Jedinstvenog upravnog odjela Općine Orehovica („Službeni glasnik Međimurske županije“ broj 27/23)</w:t>
      </w:r>
      <w:r w:rsidR="008D5B70">
        <w:rPr>
          <w:bCs/>
        </w:rPr>
        <w:t>.</w:t>
      </w:r>
    </w:p>
    <w:p w14:paraId="192AABA9" w14:textId="77777777" w:rsidR="005053DA" w:rsidRDefault="005053DA" w:rsidP="005053DA">
      <w:pPr>
        <w:spacing w:line="276" w:lineRule="auto"/>
        <w:ind w:firstLine="708"/>
        <w:jc w:val="both"/>
        <w:rPr>
          <w:bCs/>
        </w:rPr>
      </w:pPr>
    </w:p>
    <w:p w14:paraId="150821AD" w14:textId="77777777" w:rsidR="005053DA" w:rsidRDefault="005053DA" w:rsidP="005053DA">
      <w:pPr>
        <w:spacing w:line="276" w:lineRule="auto"/>
        <w:ind w:firstLine="708"/>
        <w:jc w:val="both"/>
        <w:rPr>
          <w:bCs/>
        </w:rPr>
      </w:pPr>
    </w:p>
    <w:p w14:paraId="7400B4EC" w14:textId="77777777" w:rsidR="004B30D5" w:rsidRPr="003405CF" w:rsidRDefault="004B30D5" w:rsidP="005053DA">
      <w:pPr>
        <w:spacing w:line="276" w:lineRule="auto"/>
        <w:ind w:firstLine="708"/>
        <w:jc w:val="both"/>
        <w:rPr>
          <w:bCs/>
        </w:rPr>
      </w:pPr>
    </w:p>
    <w:p w14:paraId="5A29C216" w14:textId="77777777" w:rsidR="003A77DD" w:rsidRPr="003405CF" w:rsidRDefault="003A77DD" w:rsidP="00AD168B">
      <w:pPr>
        <w:spacing w:line="276" w:lineRule="auto"/>
        <w:jc w:val="center"/>
        <w:rPr>
          <w:b/>
          <w:bCs/>
        </w:rPr>
      </w:pPr>
    </w:p>
    <w:p w14:paraId="0F07A5AE" w14:textId="77777777" w:rsidR="003A77DD" w:rsidRPr="003405CF" w:rsidRDefault="003A77DD" w:rsidP="00AD168B">
      <w:pPr>
        <w:spacing w:line="276" w:lineRule="auto"/>
        <w:jc w:val="center"/>
        <w:rPr>
          <w:b/>
          <w:bCs/>
        </w:rPr>
      </w:pPr>
      <w:r w:rsidRPr="003405CF">
        <w:rPr>
          <w:b/>
          <w:bCs/>
        </w:rPr>
        <w:t>OPĆINSKO VIJEĆE OPĆINE OREHOVICA</w:t>
      </w:r>
    </w:p>
    <w:p w14:paraId="336BB5F7" w14:textId="77777777" w:rsidR="003A77DD" w:rsidRPr="003405CF" w:rsidRDefault="003A77DD" w:rsidP="00AD168B">
      <w:pPr>
        <w:spacing w:line="276" w:lineRule="auto"/>
        <w:rPr>
          <w:b/>
          <w:bCs/>
        </w:rPr>
      </w:pPr>
    </w:p>
    <w:p w14:paraId="46308F95" w14:textId="77777777" w:rsidR="005053DA" w:rsidRPr="00AE2C9F" w:rsidRDefault="005053DA" w:rsidP="005053DA">
      <w:r w:rsidRPr="00445CF0">
        <w:t xml:space="preserve">KLASA: </w:t>
      </w:r>
      <w:r w:rsidR="006965F9">
        <w:t>024-01/25-01/</w:t>
      </w:r>
    </w:p>
    <w:p w14:paraId="50013293" w14:textId="77777777" w:rsidR="005053DA" w:rsidRPr="00445CF0" w:rsidRDefault="005053DA" w:rsidP="005053DA">
      <w:pPr>
        <w:rPr>
          <w:color w:val="FF0000"/>
        </w:rPr>
      </w:pPr>
      <w:r w:rsidRPr="00445CF0">
        <w:t>UBROJ:</w:t>
      </w:r>
      <w:r w:rsidR="006965F9">
        <w:t xml:space="preserve"> 2109-22-02-25-</w:t>
      </w:r>
    </w:p>
    <w:p w14:paraId="58FE1D5F" w14:textId="77777777" w:rsidR="005053DA" w:rsidRPr="00445CF0" w:rsidRDefault="005053DA" w:rsidP="005053DA">
      <w:r w:rsidRPr="00445CF0">
        <w:t>Orehovica</w:t>
      </w:r>
      <w:r>
        <w:t xml:space="preserve">, </w:t>
      </w:r>
      <w:r w:rsidR="00296E53">
        <w:t>30</w:t>
      </w:r>
      <w:r>
        <w:t>.</w:t>
      </w:r>
      <w:r w:rsidR="009E49B4">
        <w:t>09.</w:t>
      </w:r>
      <w:r>
        <w:t>2025. godine</w:t>
      </w:r>
    </w:p>
    <w:p w14:paraId="27B9BBE6" w14:textId="77777777" w:rsidR="008614E6" w:rsidRDefault="008614E6" w:rsidP="00AD168B">
      <w:pPr>
        <w:spacing w:line="276" w:lineRule="auto"/>
      </w:pPr>
    </w:p>
    <w:p w14:paraId="1B6A4019" w14:textId="77777777" w:rsidR="008614E6" w:rsidRPr="003405CF" w:rsidRDefault="008614E6" w:rsidP="00AD168B">
      <w:pPr>
        <w:spacing w:line="276" w:lineRule="auto"/>
      </w:pPr>
    </w:p>
    <w:p w14:paraId="5629B4E1" w14:textId="77777777" w:rsidR="003A77DD" w:rsidRPr="003405CF" w:rsidRDefault="003A77DD" w:rsidP="00AD168B">
      <w:pPr>
        <w:spacing w:line="276" w:lineRule="auto"/>
        <w:rPr>
          <w:b/>
          <w:bCs/>
        </w:rPr>
      </w:pPr>
      <w:r w:rsidRPr="003405CF">
        <w:tab/>
      </w:r>
      <w:r w:rsidRPr="003405CF">
        <w:tab/>
      </w:r>
      <w:r w:rsidRPr="003405CF">
        <w:tab/>
      </w:r>
      <w:r w:rsidRPr="003405CF">
        <w:tab/>
      </w:r>
      <w:r w:rsidRPr="003405CF">
        <w:tab/>
      </w:r>
      <w:r w:rsidR="00977285">
        <w:t xml:space="preserve">   </w:t>
      </w:r>
      <w:r w:rsidR="005053DA">
        <w:tab/>
      </w:r>
      <w:r w:rsidR="00977285">
        <w:t xml:space="preserve">  </w:t>
      </w:r>
      <w:r w:rsidR="00977285">
        <w:rPr>
          <w:b/>
          <w:bCs/>
        </w:rPr>
        <w:t>PREDSJENIK OPĆINSKOG VIJEĆA</w:t>
      </w:r>
    </w:p>
    <w:p w14:paraId="190D059D" w14:textId="77777777" w:rsidR="003A77DD" w:rsidRPr="003405CF" w:rsidRDefault="006A18CD" w:rsidP="00AD168B">
      <w:pPr>
        <w:spacing w:line="276" w:lineRule="auto"/>
        <w:jc w:val="center"/>
      </w:pPr>
      <w:r w:rsidRPr="003405CF">
        <w:tab/>
      </w:r>
      <w:r w:rsidRPr="003405CF">
        <w:tab/>
      </w:r>
      <w:r w:rsidRPr="003405CF">
        <w:tab/>
      </w:r>
      <w:r w:rsidR="005053DA">
        <w:tab/>
      </w:r>
      <w:r w:rsidR="005053DA">
        <w:tab/>
        <w:t>Zlatko Orsag</w:t>
      </w:r>
    </w:p>
    <w:p w14:paraId="239D24C4" w14:textId="77777777" w:rsidR="003A77DD" w:rsidRPr="003405CF" w:rsidRDefault="003A77DD" w:rsidP="00AD168B">
      <w:pPr>
        <w:spacing w:line="276" w:lineRule="auto"/>
        <w:ind w:left="491"/>
        <w:jc w:val="both"/>
      </w:pPr>
    </w:p>
    <w:p w14:paraId="5E9826AD" w14:textId="18A595CE" w:rsidR="003A77DD" w:rsidRDefault="003A77DD" w:rsidP="00AD168B">
      <w:pPr>
        <w:spacing w:line="276" w:lineRule="auto"/>
        <w:ind w:left="491"/>
        <w:jc w:val="both"/>
      </w:pPr>
    </w:p>
    <w:p w14:paraId="0E10B2E3" w14:textId="77777777" w:rsidR="004C2976" w:rsidRDefault="004C2976" w:rsidP="003D5B8D">
      <w:pPr>
        <w:rPr>
          <w:b/>
        </w:rPr>
      </w:pPr>
    </w:p>
    <w:p w14:paraId="31AB617E" w14:textId="77777777" w:rsidR="004C2976" w:rsidRDefault="004C2976" w:rsidP="003D5B8D">
      <w:pPr>
        <w:rPr>
          <w:b/>
        </w:rPr>
      </w:pPr>
    </w:p>
    <w:p w14:paraId="16C7ED00" w14:textId="77777777" w:rsidR="004C2976" w:rsidRDefault="004C2976" w:rsidP="003D5B8D">
      <w:pPr>
        <w:rPr>
          <w:b/>
        </w:rPr>
      </w:pPr>
    </w:p>
    <w:p w14:paraId="0EDBE4C1" w14:textId="77777777" w:rsidR="004C2976" w:rsidRDefault="004C2976" w:rsidP="003D5B8D">
      <w:pPr>
        <w:rPr>
          <w:b/>
        </w:rPr>
      </w:pPr>
    </w:p>
    <w:p w14:paraId="24E38C18" w14:textId="77777777" w:rsidR="003D5B8D" w:rsidRDefault="0032288E" w:rsidP="003D5B8D">
      <w:pPr>
        <w:rPr>
          <w:b/>
        </w:rPr>
      </w:pPr>
      <w:r w:rsidRPr="003F19CD">
        <w:rPr>
          <w:b/>
        </w:rPr>
        <w:t>OBRAZLOŽENJE</w:t>
      </w:r>
      <w:r w:rsidR="003D5B8D" w:rsidRPr="003F19CD">
        <w:rPr>
          <w:b/>
        </w:rPr>
        <w:t>:</w:t>
      </w:r>
    </w:p>
    <w:p w14:paraId="48822F3D" w14:textId="77777777" w:rsidR="00301EAA" w:rsidRPr="003F19CD" w:rsidRDefault="00301EAA" w:rsidP="003D5B8D">
      <w:pPr>
        <w:rPr>
          <w:b/>
        </w:rPr>
      </w:pPr>
    </w:p>
    <w:p w14:paraId="455B0BAE" w14:textId="77777777" w:rsidR="00740FFF" w:rsidRDefault="00B56C69" w:rsidP="00B56C69">
      <w:pPr>
        <w:spacing w:line="276" w:lineRule="auto"/>
        <w:jc w:val="both"/>
      </w:pPr>
      <w:r>
        <w:t xml:space="preserve">Sukladno Zakonu o plaćama u lokalnoj i područnoj (regionalnoj) samoupravi („Narodne novine“ broj 28/10, 10/23), plaću službenika odnosno namještenika čini umnožak koeficijenta složenosti poslova radnog mjesta na koje je službenik odnosno namještenik raspoređen i osnovice za obračun plaće, uvećan za 0,5% za svaku navršenu godinu radnog staža. </w:t>
      </w:r>
    </w:p>
    <w:p w14:paraId="50DBE7DA" w14:textId="77777777" w:rsidR="009E49B4" w:rsidRDefault="00B56C69" w:rsidP="00B56C69">
      <w:pPr>
        <w:spacing w:line="276" w:lineRule="auto"/>
        <w:jc w:val="both"/>
      </w:pPr>
      <w:r>
        <w:t xml:space="preserve">Člankom 10. Zakona propisano je da koeficijente za obračun plaće službenika i namještenika u upravnim odjelima i službama jedinica lokalne i područne (regionalne) samouprave određuje odlukom predstavničko tijelo jedinice lokalne i područne (regionalne) samouprave, na prijedlog općinskog načelnika, i oni se određuju unutar raspona koeficijenata od 1,00 do 6,00. Člankom 11. Zakona, između ostalog, propisano je da se plaća pročelnika upravnog odjela ili službe, bez uvećanja za radni staž, ne smije odrediti u iznosu većem od umnoška osnovice i koeficijenta za obračun plaće općinskog načelnika koji svoju dužnost obnaša profesionalno u istoj jedinici lokalne i područne (regionalne) samouprave. </w:t>
      </w:r>
    </w:p>
    <w:p w14:paraId="1F5A87A4" w14:textId="77777777" w:rsidR="00B27E41" w:rsidRDefault="00B27E41" w:rsidP="00B56C69">
      <w:pPr>
        <w:spacing w:line="276" w:lineRule="auto"/>
        <w:jc w:val="both"/>
      </w:pPr>
      <w:r>
        <w:t>S obzirom na</w:t>
      </w:r>
      <w:r w:rsidR="0054047C">
        <w:t xml:space="preserve"> stalni</w:t>
      </w:r>
      <w:r>
        <w:t xml:space="preserve"> porast cijena te praćenje prakse drugih Općina oko korigiranja plaća, Općinskom vijeću dostavlja se prijedlog ove Odluke. </w:t>
      </w:r>
    </w:p>
    <w:sectPr w:rsidR="00B27E41">
      <w:pgSz w:w="11906" w:h="16838"/>
      <w:pgMar w:top="907" w:right="1418" w:bottom="907"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EA7986" w14:textId="77777777" w:rsidR="00C4163A" w:rsidRDefault="00C4163A">
      <w:r>
        <w:separator/>
      </w:r>
    </w:p>
  </w:endnote>
  <w:endnote w:type="continuationSeparator" w:id="0">
    <w:p w14:paraId="7F7B34CD" w14:textId="77777777" w:rsidR="00C4163A" w:rsidRDefault="00C41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E87480" w14:textId="77777777" w:rsidR="00C4163A" w:rsidRDefault="00C4163A">
      <w:r>
        <w:separator/>
      </w:r>
    </w:p>
  </w:footnote>
  <w:footnote w:type="continuationSeparator" w:id="0">
    <w:p w14:paraId="21C66648" w14:textId="77777777" w:rsidR="00C4163A" w:rsidRDefault="00C41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567"/>
        </w:tabs>
        <w:ind w:left="851"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567"/>
        </w:tabs>
        <w:ind w:left="851"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567"/>
        </w:tabs>
        <w:ind w:left="851"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567"/>
        </w:tabs>
        <w:ind w:left="851"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567"/>
        </w:tabs>
        <w:ind w:left="851"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567"/>
        </w:tabs>
        <w:ind w:left="851"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567"/>
        </w:tabs>
        <w:ind w:left="851"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567"/>
        </w:tabs>
        <w:ind w:left="851"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567"/>
        </w:tabs>
        <w:ind w:left="851"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567"/>
        </w:tabs>
        <w:ind w:left="851" w:hanging="360"/>
      </w:pPr>
    </w:lvl>
  </w:abstractNum>
  <w:abstractNum w:abstractNumId="10" w15:restartNumberingAfterBreak="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2FC3C2F"/>
    <w:multiLevelType w:val="hybridMultilevel"/>
    <w:tmpl w:val="2932C96A"/>
    <w:lvl w:ilvl="0" w:tplc="EA80DE5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3CEE3C46"/>
    <w:multiLevelType w:val="hybridMultilevel"/>
    <w:tmpl w:val="5F1047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1287417">
    <w:abstractNumId w:val="0"/>
  </w:num>
  <w:num w:numId="2" w16cid:durableId="1742555614">
    <w:abstractNumId w:val="1"/>
  </w:num>
  <w:num w:numId="3" w16cid:durableId="430053429">
    <w:abstractNumId w:val="2"/>
  </w:num>
  <w:num w:numId="4" w16cid:durableId="1645889534">
    <w:abstractNumId w:val="3"/>
  </w:num>
  <w:num w:numId="5" w16cid:durableId="512496715">
    <w:abstractNumId w:val="4"/>
  </w:num>
  <w:num w:numId="6" w16cid:durableId="1161390816">
    <w:abstractNumId w:val="5"/>
  </w:num>
  <w:num w:numId="7" w16cid:durableId="1351681594">
    <w:abstractNumId w:val="6"/>
  </w:num>
  <w:num w:numId="8" w16cid:durableId="272789270">
    <w:abstractNumId w:val="7"/>
  </w:num>
  <w:num w:numId="9" w16cid:durableId="1668754079">
    <w:abstractNumId w:val="8"/>
  </w:num>
  <w:num w:numId="10" w16cid:durableId="1464887969">
    <w:abstractNumId w:val="9"/>
  </w:num>
  <w:num w:numId="11" w16cid:durableId="1888489018">
    <w:abstractNumId w:val="10"/>
  </w:num>
  <w:num w:numId="12" w16cid:durableId="96295751">
    <w:abstractNumId w:val="11"/>
  </w:num>
  <w:num w:numId="13" w16cid:durableId="2539824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8CD"/>
    <w:rsid w:val="0002173C"/>
    <w:rsid w:val="00033C64"/>
    <w:rsid w:val="00053AB9"/>
    <w:rsid w:val="00054222"/>
    <w:rsid w:val="00074590"/>
    <w:rsid w:val="0008783E"/>
    <w:rsid w:val="00087870"/>
    <w:rsid w:val="00096775"/>
    <w:rsid w:val="000A7BE8"/>
    <w:rsid w:val="000C5F85"/>
    <w:rsid w:val="000D492D"/>
    <w:rsid w:val="000F58DF"/>
    <w:rsid w:val="001B14D2"/>
    <w:rsid w:val="001F30B3"/>
    <w:rsid w:val="0020209B"/>
    <w:rsid w:val="00227DC2"/>
    <w:rsid w:val="00232600"/>
    <w:rsid w:val="0025634C"/>
    <w:rsid w:val="00270D3B"/>
    <w:rsid w:val="00295797"/>
    <w:rsid w:val="00296E53"/>
    <w:rsid w:val="002A188D"/>
    <w:rsid w:val="002E2448"/>
    <w:rsid w:val="00301C0E"/>
    <w:rsid w:val="00301EAA"/>
    <w:rsid w:val="0031044E"/>
    <w:rsid w:val="0032288E"/>
    <w:rsid w:val="003405CF"/>
    <w:rsid w:val="00343E4A"/>
    <w:rsid w:val="00366E7E"/>
    <w:rsid w:val="0037426B"/>
    <w:rsid w:val="0038513D"/>
    <w:rsid w:val="003A14AD"/>
    <w:rsid w:val="003A77DD"/>
    <w:rsid w:val="003A7F14"/>
    <w:rsid w:val="003D5B8D"/>
    <w:rsid w:val="003E4C1A"/>
    <w:rsid w:val="003F19CD"/>
    <w:rsid w:val="003F2F22"/>
    <w:rsid w:val="004137AE"/>
    <w:rsid w:val="0042031A"/>
    <w:rsid w:val="004211CB"/>
    <w:rsid w:val="004278C0"/>
    <w:rsid w:val="0045628C"/>
    <w:rsid w:val="004648B6"/>
    <w:rsid w:val="00467995"/>
    <w:rsid w:val="0047710E"/>
    <w:rsid w:val="0048456F"/>
    <w:rsid w:val="0048650E"/>
    <w:rsid w:val="00487ED5"/>
    <w:rsid w:val="004A1023"/>
    <w:rsid w:val="004B2915"/>
    <w:rsid w:val="004B30D5"/>
    <w:rsid w:val="004B54C2"/>
    <w:rsid w:val="004C2976"/>
    <w:rsid w:val="004D4877"/>
    <w:rsid w:val="004D4930"/>
    <w:rsid w:val="004D7903"/>
    <w:rsid w:val="004F0AC0"/>
    <w:rsid w:val="004F2BF5"/>
    <w:rsid w:val="005053DA"/>
    <w:rsid w:val="0054047C"/>
    <w:rsid w:val="0055362A"/>
    <w:rsid w:val="00565C43"/>
    <w:rsid w:val="00580C11"/>
    <w:rsid w:val="00590307"/>
    <w:rsid w:val="005B19F0"/>
    <w:rsid w:val="006169DD"/>
    <w:rsid w:val="00624EA3"/>
    <w:rsid w:val="00625010"/>
    <w:rsid w:val="006379F0"/>
    <w:rsid w:val="00647F16"/>
    <w:rsid w:val="00666D17"/>
    <w:rsid w:val="00670EA3"/>
    <w:rsid w:val="0067207C"/>
    <w:rsid w:val="00691A47"/>
    <w:rsid w:val="006965F9"/>
    <w:rsid w:val="006A07E4"/>
    <w:rsid w:val="006A18CD"/>
    <w:rsid w:val="006A53AE"/>
    <w:rsid w:val="006E51AA"/>
    <w:rsid w:val="007106B1"/>
    <w:rsid w:val="007203B1"/>
    <w:rsid w:val="00722EC6"/>
    <w:rsid w:val="00734AD8"/>
    <w:rsid w:val="00740FFF"/>
    <w:rsid w:val="00754961"/>
    <w:rsid w:val="00791386"/>
    <w:rsid w:val="007B7551"/>
    <w:rsid w:val="007C5BC4"/>
    <w:rsid w:val="007D5209"/>
    <w:rsid w:val="00827AE2"/>
    <w:rsid w:val="008546D6"/>
    <w:rsid w:val="008614E6"/>
    <w:rsid w:val="00862305"/>
    <w:rsid w:val="0087478A"/>
    <w:rsid w:val="00892FA0"/>
    <w:rsid w:val="00897140"/>
    <w:rsid w:val="008A50DB"/>
    <w:rsid w:val="008B1C17"/>
    <w:rsid w:val="008B306D"/>
    <w:rsid w:val="008C601D"/>
    <w:rsid w:val="008D12B8"/>
    <w:rsid w:val="008D5B70"/>
    <w:rsid w:val="008E08B2"/>
    <w:rsid w:val="008E35ED"/>
    <w:rsid w:val="008F4F46"/>
    <w:rsid w:val="00935C95"/>
    <w:rsid w:val="009407A2"/>
    <w:rsid w:val="009474D2"/>
    <w:rsid w:val="00977285"/>
    <w:rsid w:val="00997E73"/>
    <w:rsid w:val="009A0D5E"/>
    <w:rsid w:val="009D1319"/>
    <w:rsid w:val="009E49B4"/>
    <w:rsid w:val="009F72E7"/>
    <w:rsid w:val="00A12BCF"/>
    <w:rsid w:val="00A266B3"/>
    <w:rsid w:val="00A431B9"/>
    <w:rsid w:val="00A57294"/>
    <w:rsid w:val="00A67403"/>
    <w:rsid w:val="00A74240"/>
    <w:rsid w:val="00A8080B"/>
    <w:rsid w:val="00A8204B"/>
    <w:rsid w:val="00A85E01"/>
    <w:rsid w:val="00A86D60"/>
    <w:rsid w:val="00AA6795"/>
    <w:rsid w:val="00AB46EC"/>
    <w:rsid w:val="00AD168B"/>
    <w:rsid w:val="00AF30B9"/>
    <w:rsid w:val="00B1782E"/>
    <w:rsid w:val="00B27E41"/>
    <w:rsid w:val="00B44EF0"/>
    <w:rsid w:val="00B56C69"/>
    <w:rsid w:val="00B62D2A"/>
    <w:rsid w:val="00B75926"/>
    <w:rsid w:val="00B92246"/>
    <w:rsid w:val="00B9396A"/>
    <w:rsid w:val="00B96888"/>
    <w:rsid w:val="00B96DA0"/>
    <w:rsid w:val="00BC6891"/>
    <w:rsid w:val="00BD21E1"/>
    <w:rsid w:val="00BD5562"/>
    <w:rsid w:val="00BF0FF0"/>
    <w:rsid w:val="00BF784B"/>
    <w:rsid w:val="00C11C08"/>
    <w:rsid w:val="00C4163A"/>
    <w:rsid w:val="00C46B00"/>
    <w:rsid w:val="00C53E4D"/>
    <w:rsid w:val="00C7464F"/>
    <w:rsid w:val="00C7502C"/>
    <w:rsid w:val="00C84556"/>
    <w:rsid w:val="00C911BE"/>
    <w:rsid w:val="00CA51CF"/>
    <w:rsid w:val="00CB6B6B"/>
    <w:rsid w:val="00CB6D83"/>
    <w:rsid w:val="00CC28F2"/>
    <w:rsid w:val="00CD036D"/>
    <w:rsid w:val="00CE181A"/>
    <w:rsid w:val="00CE1993"/>
    <w:rsid w:val="00D048E5"/>
    <w:rsid w:val="00D350F3"/>
    <w:rsid w:val="00D504FB"/>
    <w:rsid w:val="00D60E6A"/>
    <w:rsid w:val="00D8457C"/>
    <w:rsid w:val="00D9093A"/>
    <w:rsid w:val="00D90B75"/>
    <w:rsid w:val="00D95ACD"/>
    <w:rsid w:val="00DA6CF3"/>
    <w:rsid w:val="00DC2AE1"/>
    <w:rsid w:val="00DC364F"/>
    <w:rsid w:val="00DC7B6E"/>
    <w:rsid w:val="00DE255E"/>
    <w:rsid w:val="00DE5825"/>
    <w:rsid w:val="00DE7AC9"/>
    <w:rsid w:val="00DF0CE5"/>
    <w:rsid w:val="00E4178A"/>
    <w:rsid w:val="00EA2611"/>
    <w:rsid w:val="00EA52C1"/>
    <w:rsid w:val="00EB172E"/>
    <w:rsid w:val="00EB56F3"/>
    <w:rsid w:val="00EC129B"/>
    <w:rsid w:val="00EC64CE"/>
    <w:rsid w:val="00EF7CCF"/>
    <w:rsid w:val="00F11EFD"/>
    <w:rsid w:val="00F24D82"/>
    <w:rsid w:val="00F257F3"/>
    <w:rsid w:val="00F27EE1"/>
    <w:rsid w:val="00F33B28"/>
    <w:rsid w:val="00F91E07"/>
    <w:rsid w:val="00F97DC0"/>
    <w:rsid w:val="00FA01EB"/>
    <w:rsid w:val="00FA5879"/>
    <w:rsid w:val="00FB4A41"/>
    <w:rsid w:val="00FB760E"/>
    <w:rsid w:val="00FC0283"/>
    <w:rsid w:val="00FE69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741E5249"/>
  <w15:chartTrackingRefBased/>
  <w15:docId w15:val="{3490C95C-348D-4F27-9477-6D0C7D344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character" w:default="1" w:styleId="Zadanifontodlomka">
    <w:name w:val="Default Paragraph Font"/>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Zadanifontodlomka1">
    <w:name w:val="Zadani font odlomka1"/>
  </w:style>
  <w:style w:type="character" w:styleId="Brojstranice">
    <w:name w:val="page number"/>
    <w:basedOn w:val="Zadanifontodlomka1"/>
  </w:style>
  <w:style w:type="paragraph" w:customStyle="1" w:styleId="Naslov1">
    <w:name w:val="Naslov1"/>
    <w:basedOn w:val="Normal"/>
    <w:next w:val="Tijeloteksta"/>
    <w:pPr>
      <w:keepNext/>
      <w:spacing w:before="240" w:after="120"/>
    </w:pPr>
    <w:rPr>
      <w:rFonts w:ascii="Arial" w:eastAsia="Arial Unicode MS" w:hAnsi="Arial" w:cs="Arial Unicode MS"/>
      <w:sz w:val="28"/>
      <w:szCs w:val="28"/>
    </w:rPr>
  </w:style>
  <w:style w:type="paragraph" w:styleId="Tijeloteksta">
    <w:name w:val="Body Text"/>
    <w:basedOn w:val="Normal"/>
    <w:pPr>
      <w:spacing w:after="120"/>
    </w:pPr>
  </w:style>
  <w:style w:type="paragraph" w:styleId="Popis">
    <w:name w:val="List"/>
    <w:basedOn w:val="Tijeloteksta"/>
  </w:style>
  <w:style w:type="paragraph" w:customStyle="1" w:styleId="Opis">
    <w:name w:val="Opis"/>
    <w:basedOn w:val="Normal"/>
    <w:pPr>
      <w:suppressLineNumbers/>
      <w:spacing w:before="120" w:after="120"/>
    </w:pPr>
    <w:rPr>
      <w:i/>
      <w:iCs/>
    </w:rPr>
  </w:style>
  <w:style w:type="paragraph" w:customStyle="1" w:styleId="Indeks">
    <w:name w:val="Indeks"/>
    <w:basedOn w:val="Normal"/>
    <w:pPr>
      <w:suppressLineNumbers/>
    </w:pPr>
  </w:style>
  <w:style w:type="paragraph" w:customStyle="1" w:styleId="Heading">
    <w:name w:val="Heading"/>
    <w:basedOn w:val="Normal"/>
    <w:next w:val="Tijeloteksta"/>
    <w:pPr>
      <w:keepNext/>
      <w:spacing w:before="240" w:after="120"/>
    </w:pPr>
    <w:rPr>
      <w:rFonts w:ascii="Arial" w:eastAsia="Arial Unicode MS" w:hAnsi="Arial" w:cs="Arial Unicode MS"/>
      <w:sz w:val="28"/>
      <w:szCs w:val="28"/>
    </w:rPr>
  </w:style>
  <w:style w:type="paragraph" w:customStyle="1"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styleId="Podnoje">
    <w:name w:val="footer"/>
    <w:basedOn w:val="Normal"/>
    <w:pPr>
      <w:tabs>
        <w:tab w:val="center" w:pos="4536"/>
        <w:tab w:val="right" w:pos="9072"/>
      </w:tabs>
    </w:pPr>
  </w:style>
  <w:style w:type="paragraph" w:customStyle="1" w:styleId="Framecontents">
    <w:name w:val="Frame contents"/>
    <w:basedOn w:val="Tijeloteksta"/>
  </w:style>
  <w:style w:type="paragraph" w:styleId="Zaglavlje">
    <w:name w:val="header"/>
    <w:basedOn w:val="Normal"/>
    <w:pPr>
      <w:suppressLineNumbers/>
      <w:tabs>
        <w:tab w:val="center" w:pos="4819"/>
        <w:tab w:val="right" w:pos="9638"/>
      </w:tabs>
    </w:pPr>
  </w:style>
  <w:style w:type="paragraph" w:customStyle="1" w:styleId="Sadrajokvira">
    <w:name w:val="Sadržaj okvira"/>
    <w:basedOn w:val="Tijeloteksta"/>
  </w:style>
  <w:style w:type="paragraph" w:styleId="Tekstbalonia">
    <w:name w:val="Balloon Text"/>
    <w:basedOn w:val="Normal"/>
    <w:link w:val="TekstbaloniaChar"/>
    <w:uiPriority w:val="99"/>
    <w:semiHidden/>
    <w:unhideWhenUsed/>
    <w:rsid w:val="00B1782E"/>
    <w:rPr>
      <w:rFonts w:ascii="Segoe UI" w:hAnsi="Segoe UI" w:cs="Segoe UI"/>
      <w:sz w:val="18"/>
      <w:szCs w:val="18"/>
    </w:rPr>
  </w:style>
  <w:style w:type="character" w:customStyle="1" w:styleId="TekstbaloniaChar">
    <w:name w:val="Tekst balončića Char"/>
    <w:link w:val="Tekstbalonia"/>
    <w:uiPriority w:val="99"/>
    <w:semiHidden/>
    <w:rsid w:val="00B1782E"/>
    <w:rPr>
      <w:rFonts w:ascii="Segoe UI" w:hAnsi="Segoe UI" w:cs="Segoe UI"/>
      <w:sz w:val="18"/>
      <w:szCs w:val="18"/>
      <w:lang w:eastAsia="ar-SA"/>
    </w:rPr>
  </w:style>
  <w:style w:type="paragraph" w:styleId="Odlomakpopisa">
    <w:name w:val="List Paragraph"/>
    <w:basedOn w:val="Normal"/>
    <w:uiPriority w:val="34"/>
    <w:qFormat/>
    <w:rsid w:val="00054222"/>
    <w:pPr>
      <w:suppressAutoHyphens w:val="0"/>
      <w:ind w:left="720" w:firstLine="709"/>
      <w:contextualSpacing/>
    </w:pPr>
    <w:rPr>
      <w:rFonts w:eastAsia="Calibri"/>
      <w:sz w:val="22"/>
      <w:szCs w:val="22"/>
      <w:lang w:eastAsia="en-US"/>
    </w:rPr>
  </w:style>
  <w:style w:type="table" w:styleId="Reetkatablice">
    <w:name w:val="Table Grid"/>
    <w:basedOn w:val="Obinatablica"/>
    <w:uiPriority w:val="59"/>
    <w:rsid w:val="00054222"/>
    <w:pPr>
      <w:ind w:firstLine="709"/>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31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415</Words>
  <Characters>2368</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PRIJEDLOG</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PRIJEDLOG</dc:title>
  <dc:subject/>
  <dc:creator>Renata</dc:creator>
  <cp:keywords/>
  <cp:lastModifiedBy>Korisnik Licence</cp:lastModifiedBy>
  <cp:revision>7</cp:revision>
  <cp:lastPrinted>2025-09-25T09:53:00Z</cp:lastPrinted>
  <dcterms:created xsi:type="dcterms:W3CDTF">2025-09-25T09:49:00Z</dcterms:created>
  <dcterms:modified xsi:type="dcterms:W3CDTF">2025-09-25T09:55:00Z</dcterms:modified>
</cp:coreProperties>
</file>